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8672D4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40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физ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672D4" w:rsidRDefault="008672D4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шахматист»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Сорокина Лариса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Масгутовна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лет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Промежуточная аттестация, аттестация по завершении освоения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соревнованиях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один год; планируются соревнования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конкурсах различного уровня</w:t>
            </w: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EB6" w:rsidRPr="00B80EB6" w:rsidTr="00AF5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.4-6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</w:t>
      </w:r>
      <w:proofErr w:type="gramStart"/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тематический)  </w:t>
      </w:r>
      <w:r w:rsidRPr="00B80EB6">
        <w:rPr>
          <w:rFonts w:ascii="Times New Roman" w:eastAsia="Calibri" w:hAnsi="Times New Roman" w:cs="Times New Roman"/>
          <w:sz w:val="26"/>
          <w:szCs w:val="26"/>
        </w:rPr>
        <w:t>план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………………………………………………………………...                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6-8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 условия программы…………………................................</w:t>
      </w:r>
      <w:r w:rsidRPr="00B80EB6">
        <w:rPr>
          <w:rFonts w:ascii="Calibri" w:eastAsia="Calibri" w:hAnsi="Calibri" w:cs="Times New Roman"/>
        </w:rPr>
        <w:t xml:space="preserve">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B80EB6">
        <w:rPr>
          <w:rFonts w:ascii="Calibri" w:eastAsia="Calibri" w:hAnsi="Calibri" w:cs="Times New Roman"/>
        </w:rPr>
        <w:t xml:space="preserve">  </w:t>
      </w:r>
      <w:r w:rsidRPr="00B80EB6">
        <w:rPr>
          <w:rFonts w:ascii="Times New Roman" w:eastAsia="Calibri" w:hAnsi="Times New Roman" w:cs="Times New Roman"/>
          <w:sz w:val="26"/>
          <w:szCs w:val="26"/>
        </w:rPr>
        <w:t>9-10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Формы аттестации/ контроля и оценочные материалы………………………………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11-13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обеспечение………………………………………………………………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15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общеразвивающей программы «Юный </w:t>
      </w: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шахматист»…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…………………………………..                       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Пояснительная записка</w:t>
      </w:r>
    </w:p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Программа «Юный шахматист»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физкультурно-спортивной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разработана в соответствии с требованиями нормативных документов:  </w:t>
      </w: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Программа «Юный шахматист» составлена в соответствии со следующими нормативными документами: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1.Федеральный закон об образовании в Российской Федерации от 29.12.2012 № 273-ФЗ         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(с изменениями и дополнениями)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«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сфере»   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      (с изменениями и дополнениями, вступившими в силу с 28.12.2022 г.)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«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12. Устав образовательной организации</w:t>
      </w:r>
    </w:p>
    <w:p w:rsidR="00B80EB6" w:rsidRPr="00B80EB6" w:rsidRDefault="00B80EB6" w:rsidP="00B80EB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13. Положение о порядке разработки и утверждения рабочих программ МБУ ДО ДДТ "Радуга талантов" </w:t>
      </w:r>
      <w:proofErr w:type="spellStart"/>
      <w:r w:rsidRPr="00B80EB6">
        <w:rPr>
          <w:rFonts w:ascii="Times New Roman" w:eastAsia="Calibri" w:hAnsi="Times New Roman" w:cs="Times New Roman"/>
          <w:sz w:val="26"/>
          <w:szCs w:val="26"/>
        </w:rPr>
        <w:t>Агрызского</w:t>
      </w:r>
      <w:proofErr w:type="spell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МР РТ.</w:t>
      </w:r>
    </w:p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Рассылка заданий осуществляется через социальные сети в контакте и </w:t>
      </w:r>
      <w:proofErr w:type="spellStart"/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WhatzApp</w:t>
      </w:r>
      <w:proofErr w:type="spellEnd"/>
      <w:r w:rsidRPr="00B80EB6">
        <w:rPr>
          <w:rFonts w:ascii="Times New Roman" w:eastAsia="Calibri" w:hAnsi="Times New Roman" w:cs="Times New Roman"/>
          <w:sz w:val="26"/>
          <w:szCs w:val="26"/>
        </w:rPr>
        <w:t>, электронную почту.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Отличительной особенностью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данной программы является комплексность - </w:t>
      </w:r>
      <w:r w:rsidRPr="00B80EB6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Адресат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«Юный шахматист» рассчитана 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  7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-12 лет.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 принимаются дети без специальных умений. Количество учащихся в группе не менее 15 человек.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Количество часов по программе составляет 144 часа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</w:rPr>
        <w:t>Формы обучения и виды занятий.</w:t>
      </w:r>
      <w:r w:rsidRPr="00B80E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Большое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внимание  уделяется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индивидуальной работе с обучающимися с учетом их индивидуальных способностей и особенностей.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освоения программы.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рассчитана на 1 год обучения.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занятий.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раза в неделю по 2 академических часа.  Продолжительность 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ПРОГРАММЫ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80EB6" w:rsidRPr="00B80EB6" w:rsidRDefault="00B80EB6" w:rsidP="00B80EB6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обучающие </w:t>
      </w:r>
    </w:p>
    <w:p w:rsidR="00B80EB6" w:rsidRPr="00B80EB6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пробудить любознательность и интерес к шахматам; 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знаниями, умениями, навыками в шахматной игре;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80EB6" w:rsidRDefault="00B80EB6" w:rsidP="00B80EB6">
      <w:pPr>
        <w:numPr>
          <w:ilvl w:val="0"/>
          <w:numId w:val="28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развивающие</w:t>
      </w:r>
    </w:p>
    <w:p w:rsidR="00B80EB6" w:rsidRPr="00B80EB6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память, мышление, речь;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-  развивать умения и навыки счёта, планирования деятельности;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развивать творческое   воображение, изобретательность;       </w:t>
      </w:r>
    </w:p>
    <w:p w:rsidR="00B80EB6" w:rsidRPr="00B80EB6" w:rsidRDefault="00B80EB6" w:rsidP="00B80EB6">
      <w:pPr>
        <w:numPr>
          <w:ilvl w:val="0"/>
          <w:numId w:val="28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воспитательные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формировать интерес к      шахматам, самостоятельность, аккуратность, усидчивость;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Настоящая программа включает в себя два основных </w:t>
      </w:r>
      <w:proofErr w:type="gramStart"/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раздела: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Теоретические основы и правила шахматной игры»; 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«Практико-соревновательная деятельность».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разделе «Теоретические основы и правила шахматной игры» представлены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исторические сведения, основные термины и понятия, а также образовательные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аспекты, ориентированные на изучение основ теории и практики шахматной игры.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организации и проведении шахматных соревнований, конкурсов по решению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шахматных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праздников.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даны характеристики видов деятельности обучающихся. Эти характеристики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Учебный (тематический) план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8"/>
        <w:gridCol w:w="3103"/>
      </w:tblGrid>
      <w:tr w:rsidR="00B80EB6" w:rsidRPr="00B80EB6" w:rsidTr="00AF5C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часы</w:t>
            </w:r>
          </w:p>
        </w:tc>
      </w:tr>
      <w:tr w:rsidR="00B80EB6" w:rsidRPr="00B80EB6" w:rsidTr="00AF5C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72ч</w:t>
            </w:r>
          </w:p>
        </w:tc>
      </w:tr>
      <w:tr w:rsidR="00B80EB6" w:rsidRPr="00B80EB6" w:rsidTr="00AF5C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72ч</w:t>
            </w:r>
          </w:p>
        </w:tc>
      </w:tr>
      <w:tr w:rsidR="00B80EB6" w:rsidRPr="00B80EB6" w:rsidTr="00AF5C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144ч.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Содержание  программы</w:t>
      </w:r>
      <w:proofErr w:type="gramEnd"/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Теоретические основы и правила шахматной игры (72ч)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Сведения из истории шахмат.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Базовые понятия шахматной игры</w:t>
      </w:r>
      <w:r w:rsidRPr="00B80EB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</w:t>
      </w:r>
      <w:r w:rsidRPr="00B80EB6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шахматных фигур, сравнительная сила фигур, основные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тактические  приемы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, шахматная партия, запись шахматной партии.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Практико-соревновательная деятельность (72ч)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Соревнования.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Данный вид деятельности включает в себя конкурсы решения позиций, 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спарринги,  соревнования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Планируемые результаты 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 результате освоения программы «Юный шахматист» учащиеся должны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знать /</w:t>
      </w:r>
      <w:proofErr w:type="gramStart"/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применять: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</w:t>
      </w:r>
      <w:proofErr w:type="gramEnd"/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правила техники безопасности во время занятий;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историю возникновения и развития шахматной игры;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имена чемпионов мира по шахматам и ведущих шахматистов мира, какой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вклад они внесли в развитие шахмат;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шахматные фигуры (ладья, слон, ферзь, конь, пешка, король), правила хода и взятие каждой фигуры;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иметь представление о том, что такое нападение, и уметь видеть элементарные угрозы партнера;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ориентироваться на шахматной доске;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правильно располагать шахматную доску между партнерами; 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 расставлять фигуры перед игрой;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различать горизонталь, вертикаль, диагональ;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рокировать короля, объявлять шах, ставить мат, решать элементарные задачи на мат в один ход;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знать, что такое ничья, пат и вечный шах;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 цену каждой шахматной фигуры;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усвоить технику </w:t>
      </w:r>
      <w:proofErr w:type="spell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матования</w:t>
      </w:r>
      <w:proofErr w:type="spell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одинокого короля двумя ладьями, ферзем и ладьей, ферзем и королем;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владеть способом взятие на проходе;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записывать шахматную партию;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 играть целую шахматную партию с партнером от начала до конца с записью своих ходов и ходов партнера.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6"/>
          <w:szCs w:val="26"/>
          <w:u w:val="single"/>
        </w:rPr>
        <w:sectPr w:rsidR="00B80EB6" w:rsidRPr="00B80EB6" w:rsidSect="00B80EB6">
          <w:footerReference w:type="default" r:id="rId8"/>
          <w:pgSz w:w="11906" w:h="16838"/>
          <w:pgMar w:top="568" w:right="850" w:bottom="709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AF5C5A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AF5C5A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AF5C5A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AF5C5A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Умеют правильно располагать шахматную доску и расставлять фигуры перед игрой, записывать шахматную позицию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 партию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AF5C5A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AF5C5A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2B478C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80EB6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lastRenderedPageBreak/>
        <w:t>Организационно-педагогические условия реализации программы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Кадровое обеспечение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Занятия проводит педагог дополнительного образования Сорокина Лариса </w:t>
      </w:r>
      <w:proofErr w:type="spell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Масгутовна</w:t>
      </w:r>
      <w:proofErr w:type="spell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Материально-техническое обеспечение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Занятия проходят на базе МБУ ДО ДДТ «Радуга талантов».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Кабинет светлый, уютный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где расположены рабочие столы и стулья, доска для фронтального обучения детей, 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оборудования, инструментов и материалов.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программы обучающимся необходимы следующие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 инструменты и оборудование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80EB6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ручка, шахматный блокнот (тетрадь), комплект шахмат, шахматные часы.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Информационное обеспечение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Кадровое обеспечение.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Программу реализует Сорокина Лариса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Масгутовна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Формы аттестации/ контроля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программе предусмотрены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контроля: входной, промежуточный, по завершению освоения программного материала.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:rsidR="00B80EB6" w:rsidRPr="00B80EB6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словесный (устное изложение, беседа, рассказ, лекция и т.д.);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практический (выполнение работ по инструкционным картам, схемам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объяснительно-иллюстративный – дети воспринимают и усваивают готовую информацию;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исследовательский – самостоятельная творческая работа обучающихся.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Методы, в основе которых лежит форма организации деятельности обучающихся </w:t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ab/>
        <w:t>на занятиях: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фронтальный – одновременная работа со всеми обучающимися;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индивидуально-фронтальный – чередование индивидуальных и фронтальных форм работы;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групповой – организация работы в группах;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индивидуальный – индивидуальное выполнение заданий, решение проблем.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физическая  культура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отбирается  не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</w:t>
      </w:r>
      <w:proofErr w:type="spellStart"/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занятиях,специальными</w:t>
      </w:r>
      <w:proofErr w:type="spellEnd"/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 изучить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усвоить  нормы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к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используются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для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  или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шахматы, демонстрационная доска, раздаточный дидактический материал.</w:t>
      </w:r>
    </w:p>
    <w:p w:rsidR="00B80EB6" w:rsidRPr="00B80EB6" w:rsidRDefault="00B80EB6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МЕТОДИЧЕСКИЕ МАТЕРИАЛЫ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Методы  и</w:t>
      </w:r>
      <w:proofErr w:type="gramEnd"/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формы образовательного процесса.  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форма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обучения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–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проведение комбинированных и практических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занятий в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течение  года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. По форме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занятия самые разнообразные: беседы, соревнования, практическая игра, зачет.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Совокупность  творческих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обучения игре в шахматы лежат дидактические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 педагогики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сознательности и активности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всестороннего развития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наглядности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Систематичность,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постепенности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переход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простого к сложному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Принцип доступности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организации образовательного процесса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занятий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традиционные, комбинированные и практические занятия; лекции, игры, праздники, конкурсы и другие. </w:t>
      </w:r>
    </w:p>
    <w:p w:rsidR="00B80EB6" w:rsidRPr="00B80EB6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Основные формы организации образовательной деятельности: тематические занятия, направленные на формирование знаний игры в </w:t>
      </w:r>
      <w:proofErr w:type="spellStart"/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шахматы,беседы</w:t>
      </w:r>
      <w:proofErr w:type="spellEnd"/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(проблемные, эвристические); практические занятия; соревнования 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процессе изучения курса используются элементы следующих </w:t>
      </w:r>
      <w:r w:rsidRPr="00B80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образовательных технологий: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 обучения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 ориентированного образования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моделирующего обучения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  <w:proofErr w:type="spellEnd"/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физическая  культура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отбирается  не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 изучить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усвоить  нормы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к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используются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для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  или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шахматы, демонстрационная доска, раздаточный дидактический материал</w:t>
      </w:r>
    </w:p>
    <w:p w:rsidR="00B80EB6" w:rsidRPr="00B80EB6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lastRenderedPageBreak/>
        <w:t>Литература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Алехин А. А. Международные шахматные турниры в Нью-Йорке (1924 – 1927). – 2-е изд./</w:t>
      </w: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А.А.Алехин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М.: Физкультура и спорт, 1989. – 464 с.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В. К. Английское начало/ В.К. </w:t>
      </w: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М.: Физкультура и спорт, 1989. – 464 с.  – (Теория дебютов).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Костров В.В. Шахматный учебник для детей и родителей /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В.В.Костров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СПб.: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 «Литера», 2005.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Пожарский В.А. Шахматный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учебник./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В.А. Пожарский.- М., 1996.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 А.А.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шахмат как учебного предмета в начальной школе//А. А. Тимофеев. Шахматный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всеобуч.-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1996.-№ 3.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 А.А. Общие подходы к концепции «Шахматы как учебный предмет» в начальной школе// А. А. Тимофеев. Начальное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образование.-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2006.- № 4.</w:t>
      </w:r>
    </w:p>
    <w:p w:rsidR="00B80EB6" w:rsidRPr="00B80EB6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0EB6" w:rsidRPr="00B80EB6" w:rsidRDefault="00B80EB6" w:rsidP="00B80EB6">
      <w:pPr>
        <w:numPr>
          <w:ilvl w:val="0"/>
          <w:numId w:val="32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color w:val="0000FF"/>
          <w:kern w:val="36"/>
          <w:sz w:val="26"/>
          <w:szCs w:val="26"/>
          <w:u w:val="single"/>
          <w:lang w:eastAsia="ru-RU"/>
        </w:rPr>
        <w:t>http://2ls.ru/</w:t>
      </w:r>
      <w:r w:rsidRPr="00B80EB6"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80EB6" w:rsidRDefault="006C73C0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http://chessplanet.ru/course/tipovye-struktury-mittelshpilya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Шахматная планета.</w:t>
      </w:r>
    </w:p>
    <w:p w:rsidR="00B80EB6" w:rsidRPr="00B80EB6" w:rsidRDefault="006C73C0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http://chessvip.ru/index.php/uroki/ladja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 шахмат.</w:t>
      </w:r>
    </w:p>
    <w:p w:rsidR="00B80EB6" w:rsidRPr="00B80EB6" w:rsidRDefault="006C73C0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http://vk.com/chess_v2?mid=50427706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 с друзьями.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lastRenderedPageBreak/>
        <w:t xml:space="preserve">Календарно-тематическое планирование </w:t>
      </w: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>на 2023-2024 учебный год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5"/>
        <w:gridCol w:w="1252"/>
        <w:gridCol w:w="3016"/>
        <w:gridCol w:w="3328"/>
      </w:tblGrid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Число</w:t>
            </w: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урока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урока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детей с правилами техники безопасности на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Шахматная доска.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Горизонталь.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Вертикаль.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Диагональ.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Шахматная нотация.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Шахматные фигуры и начальная позиция.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Расстановка шахматных фигур в начальной позиции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Ладья.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Слон.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белопольный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и «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чернопольный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слон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Ферзь.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Конь.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Пешка.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хода и взятия пешкой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Превращение пешки.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превращение пешки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Король.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хода и взятия королём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Ценность фигур.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Сравнительная сила фигур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Нападение.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Атакующие возможности фигур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Взятие. Взятие на проходе.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Особое взятие пешкой: взятие на проходе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 и защита от шаха.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Постановка шаха всеми фигурами, защита от шаха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Постановка мата всеми фигурами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 – ничья.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Варианты ничьей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Рокировка.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рокировки, длинная и короткая рокировки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принципы игры в начале шахматной партии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 двумя ладьями одинокому королю.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Техника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матования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одинокого короля двумя ладьями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 ферзем и ладьей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одинокому королю.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Техника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матования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одинокого короля ферзём и ладьёй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25.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 ферзем и королем одинокому королю.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Техника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матования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одинокого короля ферзём и королём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преимущество.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материального преимущества, реализация</w:t>
            </w:r>
          </w:p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материального преимущества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Ошибочные ходы в начале партии и их последствия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Партии – миниатюры.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коротких партий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Запись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этикет.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поведения шахматиста во время партии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шахматном турнире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шахматном турнире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шахматном турнире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Шахматные фигуры (повторение).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 первого года обучения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 первого года обучения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Мат. Пат. Мат в один ход (повторение). Мат одинокому королю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королем  и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ладьей. 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 первого года обучения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Защита в шахматной партии: уход из-под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нападения, уничтожение атакующей фигуры, защита фигуры.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Знакомство с понятием «защита» в шахматной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партии и</w:t>
            </w:r>
          </w:p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такими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Защита в шахматной партии: перекрытие,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контрнападение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контрнападением</w:t>
            </w:r>
            <w:proofErr w:type="spellEnd"/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«двойной удар».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тактическим приёмом «двойной удар»,</w:t>
            </w:r>
          </w:p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способами нанесения двойного удара различными фигурами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«связка».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«ловля фигуры».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«сквозной удар».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 на последней горизонтали.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Слабость последней горизонтали, «форточка»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«открытый шах».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Тактический прием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«двойной шах»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Знакомство с новым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тактическим приёмом «двойной шах» и способами его практического применения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игры в дебюте: дебютные ловушки.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Легаля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игры в дебюте: атака на короля.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анализа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и анализ коротких</w:t>
            </w:r>
          </w:p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шахматных партий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анализа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и анализ коротких шахматных партий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анализа шахматной партии.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и анализ коротких шахматных партий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Конкурс решения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Отработка на практике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материала уроков 21–25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Шахматный турнир. 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праздник.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заданий, 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Матование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одинокого короля разными фигурами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 повторение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 второго года обучения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 второго года обучения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материала уроков 2–4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«завлечение»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«отвлечение»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новым тактическим приёмом «уничтожение защиты»,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способом его применения в практической игре; рассмотрение и анализ типичных позиций на данную тему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«спертый мат»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Сочетание тактических приемов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материала уроков 6–9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Борьба за инициативу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дебюта: атака на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нерокировавшегося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материала уроков 12–14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пешечного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эндшпиля: проходная пешка, правило квадрата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Знакомство c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и раскрытие новых понятий: «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взаимоблокируемые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пешки», «позиция взаимного цугцванга», «ключевые поля».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материала уроков 20–26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Сыграй как чемпион. Партия В. Крамник – Д.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Садвакасов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Сыграй как чемпион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мира. Партия В. Ананд – М.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Карлсен</w:t>
            </w:r>
            <w:proofErr w:type="spellEnd"/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Анализ шахматных партий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чемпионов мира, угадывание ходов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 Игровая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практикаовая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Основные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 игры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дебюте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Перевес в развитии фигур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Атака на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Перевес в пространстве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позиций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 игры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хода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Открытые дебюты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Полуоткрытые дебюты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Многообразие полуоткрытых дебютов.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Сицилианская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защита, Французская защита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Закрытые дебюты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Многообразие закрытых дебютов. Славянская защита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Гамбиты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Королевский гамбит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«мельница»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«перекрытие»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Тактический прием «рентген»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материала уроков 13–16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шахматной партии: выбери ход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знакомство с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Филидора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Лусены</w:t>
            </w:r>
            <w:proofErr w:type="spellEnd"/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Филидора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Лусены</w:t>
            </w:r>
            <w:proofErr w:type="spellEnd"/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Филидора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Лусены</w:t>
            </w:r>
            <w:proofErr w:type="spellEnd"/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Филидора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позицией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Лусены</w:t>
            </w:r>
            <w:proofErr w:type="spellEnd"/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простейшими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легкофигурными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окончаниями: техника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матования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двумя слонами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Простейшие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легкофигурные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окончания: мат конем и слоном одинокому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королю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Знакомство с простейшими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легкофигурными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окончаниями: техника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матования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слоном и конём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 практике материала уроков 22–27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137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Шахматный праздник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заданий, 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заданий, игровая практика</w:t>
            </w:r>
          </w:p>
        </w:tc>
      </w:tr>
      <w:tr w:rsidR="00B80EB6" w:rsidRPr="00B80EB6" w:rsidTr="00AF5C5A">
        <w:tc>
          <w:tcPr>
            <w:tcW w:w="817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55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2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6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занятие</w:t>
            </w:r>
          </w:p>
        </w:tc>
        <w:tc>
          <w:tcPr>
            <w:tcW w:w="3328" w:type="dxa"/>
            <w:shd w:val="clear" w:color="auto" w:fill="auto"/>
          </w:tcPr>
          <w:p w:rsidR="00B80EB6" w:rsidRPr="00B80EB6" w:rsidRDefault="00B80EB6" w:rsidP="00B80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заданий, игровая практика</w:t>
            </w:r>
          </w:p>
        </w:tc>
      </w:tr>
    </w:tbl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AC4" w:rsidRDefault="006C73C0"/>
    <w:sectPr w:rsidR="00B62AC4" w:rsidSect="00673C57">
      <w:footerReference w:type="default" r:id="rId12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3C0" w:rsidRDefault="006C73C0" w:rsidP="00B80EB6">
      <w:pPr>
        <w:spacing w:after="0" w:line="240" w:lineRule="auto"/>
      </w:pPr>
      <w:r>
        <w:separator/>
      </w:r>
    </w:p>
  </w:endnote>
  <w:endnote w:type="continuationSeparator" w:id="0">
    <w:p w:rsidR="006C73C0" w:rsidRDefault="006C73C0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2701800"/>
      <w:docPartObj>
        <w:docPartGallery w:val="Page Numbers (Bottom of Page)"/>
        <w:docPartUnique/>
      </w:docPartObj>
    </w:sdtPr>
    <w:sdtEndPr/>
    <w:sdtContent>
      <w:p w:rsidR="00B80EB6" w:rsidRDefault="00B80EB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D4">
          <w:rPr>
            <w:noProof/>
          </w:rPr>
          <w:t>8</w:t>
        </w:r>
        <w:r>
          <w:fldChar w:fldCharType="end"/>
        </w:r>
      </w:p>
    </w:sdtContent>
  </w:sdt>
  <w:p w:rsidR="00B80EB6" w:rsidRDefault="00B80EB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57" w:rsidRDefault="000F0CF2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8672D4">
      <w:rPr>
        <w:noProof/>
      </w:rPr>
      <w:t>11</w:t>
    </w:r>
    <w:r>
      <w:fldChar w:fldCharType="end"/>
    </w:r>
  </w:p>
  <w:p w:rsidR="00055286" w:rsidRDefault="006C73C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3C0" w:rsidRDefault="006C73C0" w:rsidP="00B80EB6">
      <w:pPr>
        <w:spacing w:after="0" w:line="240" w:lineRule="auto"/>
      </w:pPr>
      <w:r>
        <w:separator/>
      </w:r>
    </w:p>
  </w:footnote>
  <w:footnote w:type="continuationSeparator" w:id="0">
    <w:p w:rsidR="006C73C0" w:rsidRDefault="006C73C0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 w15:restartNumberingAfterBreak="0">
    <w:nsid w:val="042E1B24"/>
    <w:multiLevelType w:val="hybridMultilevel"/>
    <w:tmpl w:val="B3BA9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D1F97"/>
    <w:multiLevelType w:val="hybridMultilevel"/>
    <w:tmpl w:val="59B0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B459B"/>
    <w:multiLevelType w:val="hybridMultilevel"/>
    <w:tmpl w:val="0F70B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370CC"/>
    <w:multiLevelType w:val="hybridMultilevel"/>
    <w:tmpl w:val="ACD04078"/>
    <w:lvl w:ilvl="0" w:tplc="BB240A8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0" w15:restartNumberingAfterBreak="0">
    <w:nsid w:val="1BBC2AD4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B5137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004AC"/>
    <w:multiLevelType w:val="hybridMultilevel"/>
    <w:tmpl w:val="01706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C6A8F"/>
    <w:multiLevelType w:val="hybridMultilevel"/>
    <w:tmpl w:val="FEB4E82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A6433"/>
    <w:multiLevelType w:val="hybridMultilevel"/>
    <w:tmpl w:val="739ED8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B1D2F60"/>
    <w:multiLevelType w:val="hybridMultilevel"/>
    <w:tmpl w:val="C098FE38"/>
    <w:lvl w:ilvl="0" w:tplc="5D72679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C077FF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328E1BE4"/>
    <w:multiLevelType w:val="multilevel"/>
    <w:tmpl w:val="497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BC44E5"/>
    <w:multiLevelType w:val="hybridMultilevel"/>
    <w:tmpl w:val="35A2FD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51B5097"/>
    <w:multiLevelType w:val="hybridMultilevel"/>
    <w:tmpl w:val="D1B21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58B0C8F"/>
    <w:multiLevelType w:val="hybridMultilevel"/>
    <w:tmpl w:val="42AE70FA"/>
    <w:lvl w:ilvl="0" w:tplc="275EC0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12DE5"/>
    <w:multiLevelType w:val="hybridMultilevel"/>
    <w:tmpl w:val="822E8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92D15"/>
    <w:multiLevelType w:val="hybridMultilevel"/>
    <w:tmpl w:val="9824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60EE55F0"/>
    <w:multiLevelType w:val="hybridMultilevel"/>
    <w:tmpl w:val="27A08ADC"/>
    <w:lvl w:ilvl="0" w:tplc="597C8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15ACB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04F8F"/>
    <w:multiLevelType w:val="hybridMultilevel"/>
    <w:tmpl w:val="DF1AA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6E43EB"/>
    <w:multiLevelType w:val="hybridMultilevel"/>
    <w:tmpl w:val="81AE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6538E"/>
    <w:multiLevelType w:val="hybridMultilevel"/>
    <w:tmpl w:val="796E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4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9"/>
  </w:num>
  <w:num w:numId="4">
    <w:abstractNumId w:val="5"/>
  </w:num>
  <w:num w:numId="5">
    <w:abstractNumId w:val="37"/>
  </w:num>
  <w:num w:numId="6">
    <w:abstractNumId w:val="14"/>
  </w:num>
  <w:num w:numId="7">
    <w:abstractNumId w:val="28"/>
  </w:num>
  <w:num w:numId="8">
    <w:abstractNumId w:val="18"/>
  </w:num>
  <w:num w:numId="9">
    <w:abstractNumId w:val="6"/>
  </w:num>
  <w:num w:numId="10">
    <w:abstractNumId w:val="41"/>
  </w:num>
  <w:num w:numId="11">
    <w:abstractNumId w:val="36"/>
  </w:num>
  <w:num w:numId="12">
    <w:abstractNumId w:val="10"/>
  </w:num>
  <w:num w:numId="13">
    <w:abstractNumId w:val="12"/>
  </w:num>
  <w:num w:numId="14">
    <w:abstractNumId w:val="21"/>
  </w:num>
  <w:num w:numId="15">
    <w:abstractNumId w:val="26"/>
  </w:num>
  <w:num w:numId="16">
    <w:abstractNumId w:val="9"/>
  </w:num>
  <w:num w:numId="17">
    <w:abstractNumId w:val="30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45"/>
  </w:num>
  <w:num w:numId="21">
    <w:abstractNumId w:val="32"/>
  </w:num>
  <w:num w:numId="22">
    <w:abstractNumId w:val="48"/>
  </w:num>
  <w:num w:numId="23">
    <w:abstractNumId w:val="7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8"/>
  </w:num>
  <w:num w:numId="29">
    <w:abstractNumId w:val="16"/>
  </w:num>
  <w:num w:numId="30">
    <w:abstractNumId w:val="1"/>
  </w:num>
  <w:num w:numId="31">
    <w:abstractNumId w:val="47"/>
  </w:num>
  <w:num w:numId="32">
    <w:abstractNumId w:val="25"/>
  </w:num>
  <w:num w:numId="33">
    <w:abstractNumId w:val="46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24"/>
  </w:num>
  <w:num w:numId="37">
    <w:abstractNumId w:val="17"/>
  </w:num>
  <w:num w:numId="38">
    <w:abstractNumId w:val="20"/>
  </w:num>
  <w:num w:numId="39">
    <w:abstractNumId w:val="23"/>
  </w:num>
  <w:num w:numId="40">
    <w:abstractNumId w:val="11"/>
  </w:num>
  <w:num w:numId="41">
    <w:abstractNumId w:val="13"/>
  </w:num>
  <w:num w:numId="42">
    <w:abstractNumId w:val="27"/>
  </w:num>
  <w:num w:numId="43">
    <w:abstractNumId w:val="4"/>
  </w:num>
  <w:num w:numId="44">
    <w:abstractNumId w:val="39"/>
  </w:num>
  <w:num w:numId="45">
    <w:abstractNumId w:val="22"/>
  </w:num>
  <w:num w:numId="46">
    <w:abstractNumId w:val="2"/>
  </w:num>
  <w:num w:numId="47">
    <w:abstractNumId w:val="40"/>
  </w:num>
  <w:num w:numId="48">
    <w:abstractNumId w:val="3"/>
  </w:num>
  <w:num w:numId="49">
    <w:abstractNumId w:val="1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5C"/>
    <w:rsid w:val="000F0CF2"/>
    <w:rsid w:val="00665F30"/>
    <w:rsid w:val="006C73C0"/>
    <w:rsid w:val="008672D4"/>
    <w:rsid w:val="00B80EB6"/>
    <w:rsid w:val="00CB335C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33A1-F1EF-4FA5-A7FA-262DE414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  <w:lang w:val="x-none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chess_v2?mid=504277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hessvip.ru/index.php/uroki/lad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ssplanet.ru/course/tipovye-struktury-mittelshpil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6242</Words>
  <Characters>35585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User</cp:lastModifiedBy>
  <cp:revision>4</cp:revision>
  <cp:lastPrinted>2023-09-27T11:57:00Z</cp:lastPrinted>
  <dcterms:created xsi:type="dcterms:W3CDTF">2023-09-27T11:50:00Z</dcterms:created>
  <dcterms:modified xsi:type="dcterms:W3CDTF">2023-10-04T06:54:00Z</dcterms:modified>
</cp:coreProperties>
</file>